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9665" w14:textId="7715C862" w:rsidR="00DA7C71" w:rsidRPr="00DA7C71" w:rsidRDefault="00DA7C71" w:rsidP="007F1E87">
      <w:pPr>
        <w:pStyle w:val="Bezodstpw"/>
        <w:spacing w:line="276" w:lineRule="auto"/>
      </w:pPr>
      <w:r w:rsidRPr="00DA7C71">
        <w:t xml:space="preserve">prof. </w:t>
      </w:r>
      <w:proofErr w:type="spellStart"/>
      <w:r w:rsidRPr="00DA7C71">
        <w:t>dr</w:t>
      </w:r>
      <w:proofErr w:type="spellEnd"/>
      <w:r w:rsidRPr="00DA7C71">
        <w:t xml:space="preserve"> Gabor </w:t>
      </w:r>
      <w:proofErr w:type="spellStart"/>
      <w:r w:rsidRPr="00DA7C71">
        <w:t>Hulko</w:t>
      </w:r>
      <w:proofErr w:type="spellEnd"/>
      <w:r w:rsidRPr="00DA7C71">
        <w:t xml:space="preserve"> associate professor</w:t>
      </w:r>
    </w:p>
    <w:p w14:paraId="0478EB75" w14:textId="77777777" w:rsidR="00DA7C71" w:rsidRPr="00DA7C71" w:rsidRDefault="00DA7C71" w:rsidP="007F1E87">
      <w:pPr>
        <w:pStyle w:val="Bezodstpw"/>
        <w:spacing w:line="276" w:lineRule="auto"/>
      </w:pPr>
      <w:r w:rsidRPr="00DA7C71">
        <w:t xml:space="preserve">Ph.D. Gábor </w:t>
      </w:r>
      <w:proofErr w:type="spellStart"/>
      <w:r w:rsidRPr="00DA7C71">
        <w:t>Hulkó</w:t>
      </w:r>
      <w:proofErr w:type="spellEnd"/>
    </w:p>
    <w:p w14:paraId="3BC92965" w14:textId="77777777" w:rsidR="00DA7C71" w:rsidRPr="00DA7C71" w:rsidRDefault="00DA7C71" w:rsidP="007F1E87">
      <w:pPr>
        <w:pStyle w:val="Bezodstpw"/>
        <w:spacing w:line="276" w:lineRule="auto"/>
      </w:pPr>
      <w:r w:rsidRPr="00DA7C71">
        <w:t>Faculty of Law</w:t>
      </w:r>
    </w:p>
    <w:p w14:paraId="42EAE46F" w14:textId="2C6BB9F1" w:rsidR="00DA7C71" w:rsidRPr="00DA7C71" w:rsidRDefault="00DA7C71" w:rsidP="007F1E87">
      <w:pPr>
        <w:pStyle w:val="Bezodstpw"/>
        <w:spacing w:line="276" w:lineRule="auto"/>
      </w:pPr>
      <w:r w:rsidRPr="00DA7C71">
        <w:t>Széchenyi István University, Győr</w:t>
      </w:r>
    </w:p>
    <w:p w14:paraId="0E87CA8F" w14:textId="77777777" w:rsidR="00DA7C71" w:rsidRPr="00DA7C71" w:rsidRDefault="00DA7C71" w:rsidP="007F1E87">
      <w:pPr>
        <w:pStyle w:val="Bezodstpw"/>
        <w:spacing w:line="276" w:lineRule="auto"/>
      </w:pPr>
    </w:p>
    <w:p w14:paraId="00000001" w14:textId="09144C22" w:rsidR="00D04736" w:rsidRPr="007F1E87" w:rsidRDefault="00000000" w:rsidP="007F1E87">
      <w:pPr>
        <w:pStyle w:val="Nagwek1"/>
        <w:spacing w:before="0" w:after="0"/>
        <w:rPr>
          <w:b/>
          <w:bCs/>
        </w:rPr>
      </w:pPr>
      <w:r w:rsidRPr="007F1E87">
        <w:rPr>
          <w:b/>
          <w:bCs/>
          <w:sz w:val="22"/>
          <w:szCs w:val="22"/>
        </w:rPr>
        <w:t xml:space="preserve">Trends and </w:t>
      </w:r>
      <w:r w:rsidR="007F1E87">
        <w:rPr>
          <w:b/>
          <w:bCs/>
          <w:sz w:val="22"/>
          <w:szCs w:val="22"/>
        </w:rPr>
        <w:t>t</w:t>
      </w:r>
      <w:r w:rsidRPr="007F1E87">
        <w:rPr>
          <w:b/>
          <w:bCs/>
          <w:sz w:val="22"/>
          <w:szCs w:val="22"/>
        </w:rPr>
        <w:t xml:space="preserve">endencies in </w:t>
      </w:r>
      <w:r w:rsidR="007F1E87">
        <w:rPr>
          <w:b/>
          <w:bCs/>
          <w:sz w:val="22"/>
          <w:szCs w:val="22"/>
        </w:rPr>
        <w:t>l</w:t>
      </w:r>
      <w:r w:rsidRPr="007F1E87">
        <w:rPr>
          <w:b/>
          <w:bCs/>
          <w:sz w:val="22"/>
          <w:szCs w:val="22"/>
        </w:rPr>
        <w:t xml:space="preserve">ocal </w:t>
      </w:r>
      <w:r w:rsidR="007F1E87">
        <w:rPr>
          <w:b/>
          <w:bCs/>
          <w:sz w:val="22"/>
          <w:szCs w:val="22"/>
        </w:rPr>
        <w:t>t</w:t>
      </w:r>
      <w:r w:rsidRPr="007F1E87">
        <w:rPr>
          <w:b/>
          <w:bCs/>
          <w:sz w:val="22"/>
          <w:szCs w:val="22"/>
        </w:rPr>
        <w:t xml:space="preserve">axation in the </w:t>
      </w:r>
      <w:r w:rsidR="007F1E87">
        <w:rPr>
          <w:b/>
          <w:bCs/>
          <w:sz w:val="22"/>
          <w:szCs w:val="22"/>
        </w:rPr>
        <w:t>r</w:t>
      </w:r>
      <w:r w:rsidRPr="007F1E87">
        <w:rPr>
          <w:b/>
          <w:bCs/>
          <w:sz w:val="22"/>
          <w:szCs w:val="22"/>
        </w:rPr>
        <w:t xml:space="preserve">egions of Hungary </w:t>
      </w:r>
    </w:p>
    <w:p w14:paraId="00000002" w14:textId="77777777" w:rsidR="00D04736" w:rsidRPr="00DA7C71" w:rsidRDefault="00D04736" w:rsidP="007F1E87">
      <w:pPr>
        <w:pStyle w:val="Bezodstpw"/>
        <w:spacing w:line="276" w:lineRule="auto"/>
      </w:pPr>
    </w:p>
    <w:p w14:paraId="00000004" w14:textId="6BD71C16" w:rsidR="00D04736" w:rsidRPr="00DA7C71" w:rsidRDefault="00000000" w:rsidP="007F1E87">
      <w:pPr>
        <w:pStyle w:val="Bezodstpw"/>
        <w:spacing w:line="276" w:lineRule="auto"/>
        <w:ind w:firstLine="720"/>
      </w:pPr>
      <w:r w:rsidRPr="00DA7C71">
        <w:t xml:space="preserve">Local taxation issues are an ongoing problem in the countries of Central and Eastern Europe, and this is also the case in Hungary. In view of the ongoing crises of recent years (COVID, war in Ukraine, unpredictable changes in energy prices, etc.), the examination of the sources of own revenue for self-governments is a priority issue. The reason for this is, above all, that the autonomy of action of local governments in principle is limited by their budgetary and financial freedom. </w:t>
      </w:r>
    </w:p>
    <w:p w14:paraId="00000006" w14:textId="365D5E32" w:rsidR="00D04736" w:rsidRPr="00DA7C71" w:rsidRDefault="00000000" w:rsidP="007F1E87">
      <w:pPr>
        <w:pStyle w:val="Bezodstpw"/>
        <w:spacing w:line="276" w:lineRule="auto"/>
        <w:ind w:firstLine="720"/>
      </w:pPr>
      <w:r w:rsidRPr="00DA7C71">
        <w:t>Financial autonomy refers to a local government's ability to independently raise and manage its financial resources. This autonomy is a fundamental pillar of local self-governance, as it empowers local authorities to make decisions tailored to the specific needs and preferences of their communities. When local self-governments have control over their finances, they can allocate resources efficiently, prioritize local development initiatives, and respond promptly to the evolving demands of their constituents. Therefore, financial autonomy plays a pivotal role in ensuring that local self-governments can effectively exercise their broader autonomy, ultimately enhancing their capacity to serve their communities and foster local development.</w:t>
      </w:r>
    </w:p>
    <w:p w14:paraId="00000008" w14:textId="36F374B6" w:rsidR="00D04736" w:rsidRPr="00DA7C71" w:rsidRDefault="00000000" w:rsidP="007F1E87">
      <w:pPr>
        <w:pStyle w:val="Bezodstpw"/>
        <w:spacing w:line="276" w:lineRule="auto"/>
        <w:ind w:firstLine="720"/>
      </w:pPr>
      <w:r w:rsidRPr="00DA7C71">
        <w:t xml:space="preserve">In recent years in Hungary - but this phenomenon can also be observed in other former socialist countries and even in Western countries - the financial situation of local authorities has undergone significant changes. Very briefly, local governments have become increasingly reliant on central governments, and part of their normative autonomy is being eroded, as if by a silent process. Some of the reasons for this change are to be found in changes in the regulatory environment. The regulatory framework itself has become stricter in a number of areas, both in terms of the revenues of local authorities and the use to which they put their expenditure. However, the changes in the regulatory environment in this respect represent only one part of the municipal ecosystem, and the structure and use of local tax revenues have also changed, whether in the case of property-type local taxation or the operation of local business tax. This is particularly true for regional (i.e. non-Capital) municipalities, whose rural location and place in the country's settlement structure also has a significant impact on the size of their tax revenues and thus on the boundaries of their financial autonomy. </w:t>
      </w:r>
    </w:p>
    <w:p w14:paraId="00000009" w14:textId="77777777" w:rsidR="00D04736" w:rsidRPr="00DA7C71" w:rsidRDefault="00000000" w:rsidP="007F1E87">
      <w:pPr>
        <w:pStyle w:val="Bezodstpw"/>
        <w:spacing w:line="276" w:lineRule="auto"/>
        <w:ind w:firstLine="720"/>
      </w:pPr>
      <w:r w:rsidRPr="00DA7C71">
        <w:t xml:space="preserve">In the framework of this research, we will examine this process primarily by examining the local tax revenue structure of municipalities, which represent the largest share of their own revenues, both in absolute and relative terms. From the existing data series and the regulatory environment, we will also try to predict trends, processes, and developments for the coming periods, with the aim of identifying measures that could be taken to counteract the hidden erosion of local government autonomy in the current periods of crisis. </w:t>
      </w:r>
      <w:r w:rsidRPr="00DA7C71">
        <w:br w:type="page"/>
      </w:r>
    </w:p>
    <w:p w14:paraId="0000000A" w14:textId="77777777" w:rsidR="00D04736" w:rsidRPr="007D7C43" w:rsidRDefault="00000000" w:rsidP="007D7C43">
      <w:pPr>
        <w:pStyle w:val="Nagwek1"/>
        <w:spacing w:before="0" w:after="0"/>
        <w:rPr>
          <w:b/>
          <w:bCs/>
          <w:sz w:val="22"/>
          <w:szCs w:val="22"/>
          <w:lang w:val="pl-PL"/>
        </w:rPr>
      </w:pPr>
      <w:r w:rsidRPr="007D7C43">
        <w:rPr>
          <w:b/>
          <w:bCs/>
          <w:sz w:val="22"/>
          <w:szCs w:val="22"/>
          <w:lang w:val="pl-PL"/>
        </w:rPr>
        <w:lastRenderedPageBreak/>
        <w:t xml:space="preserve">Trendy i tendencje w opodatkowaniu lokalnym w regionach Węgier </w:t>
      </w:r>
    </w:p>
    <w:p w14:paraId="0000000B" w14:textId="77777777" w:rsidR="00D04736" w:rsidRPr="00DA7C71" w:rsidRDefault="00D04736" w:rsidP="007F1E87">
      <w:pPr>
        <w:pStyle w:val="Bezodstpw"/>
        <w:spacing w:line="276" w:lineRule="auto"/>
        <w:rPr>
          <w:lang w:val="pl-PL"/>
        </w:rPr>
      </w:pPr>
    </w:p>
    <w:p w14:paraId="0000000D" w14:textId="34D14E13" w:rsidR="00D04736" w:rsidRPr="00DA7C71" w:rsidRDefault="00000000" w:rsidP="007F1E87">
      <w:pPr>
        <w:pStyle w:val="Bezodstpw"/>
        <w:spacing w:line="276" w:lineRule="auto"/>
        <w:ind w:firstLine="720"/>
        <w:rPr>
          <w:lang w:val="pl-PL"/>
        </w:rPr>
      </w:pPr>
      <w:r w:rsidRPr="00DA7C71">
        <w:rPr>
          <w:lang w:val="pl-PL"/>
        </w:rPr>
        <w:t xml:space="preserve">Kwestie opodatkowania lokalnego są stałym problemem w krajach Europy Środkowej i Wschodniej, a także na Węgrzech. W świetle trwających kryzysów ostatnich lat (COVID, wojna na Ukrainie, nieprzewidywalne zmiany cen energii itp.), zbadanie źródeł dochodów własnych samorządów jest kwestią priorytetową. Powodem tego jest przede wszystkim fakt, że autonomia działania samorządów jest co do zasady ograniczona ich swobodą budżetową i finansową. </w:t>
      </w:r>
    </w:p>
    <w:p w14:paraId="0000000F" w14:textId="5CACEE37" w:rsidR="00D04736" w:rsidRPr="00DA7C71" w:rsidRDefault="00000000" w:rsidP="007F1E87">
      <w:pPr>
        <w:pStyle w:val="Bezodstpw"/>
        <w:spacing w:line="276" w:lineRule="auto"/>
        <w:ind w:firstLine="720"/>
        <w:rPr>
          <w:lang w:val="pl-PL"/>
        </w:rPr>
      </w:pPr>
      <w:r w:rsidRPr="00DA7C71">
        <w:rPr>
          <w:lang w:val="pl-PL"/>
        </w:rPr>
        <w:t>Autonomia finansowa odnosi się do zdolności samorządu do samodzielnego pozyskiwania środków finansowych i zarządzania nimi. Autonomia ta jest podstawowym filarem samorządności lokalnej, ponieważ umożliwia władzom lokalnym podejmowanie decyzji dostosowanych do konkretnych potrzeb i preferencji ich społeczności. Kiedy samorządy lokalne mają kontrolę nad swoimi finansami, mogą efektywnie alokować zasoby, ustalać priorytety lokalnych inicjatyw rozwojowych i szybko reagować na zmieniające się potrzeby swoich wyborców. Dlatego też autonomia finansowa odgrywa kluczową rolę w zapewnieniu, że samorządy lokalne mogą skutecznie korzystać z szerszej autonomii, ostatecznie zwiększając ich zdolność do służenia swoim społecznościom i wspierania rozwoju lokalnego.</w:t>
      </w:r>
    </w:p>
    <w:p w14:paraId="00000011" w14:textId="713BA079" w:rsidR="00D04736" w:rsidRPr="00DA7C71" w:rsidRDefault="00000000" w:rsidP="007F1E87">
      <w:pPr>
        <w:pStyle w:val="Bezodstpw"/>
        <w:spacing w:line="276" w:lineRule="auto"/>
        <w:ind w:firstLine="720"/>
        <w:rPr>
          <w:lang w:val="pl-PL"/>
        </w:rPr>
      </w:pPr>
      <w:r w:rsidRPr="00DA7C71">
        <w:rPr>
          <w:lang w:val="pl-PL"/>
        </w:rPr>
        <w:t xml:space="preserve">W ostatnich latach na Węgrzech - ale zjawisko to można również zaobserwować w innych byłych krajach socjalistycznych, a nawet w krajach zachodnich - sytuacja finansowa władz lokalnych uległa znaczącym zmianom. Krótko mówiąc, samorządy lokalne stają się coraz bardziej zależne od władz centralnych, a część ich normatywnej autonomii ulega erozji, jakby w wyniku cichego procesu. Niektóre z przyczyn tej zmiany można znaleźć w zmianach w otoczeniu regulacyjnym. Same ramy regulacyjne stały się bardziej rygorystyczne w wielu obszarach, zarówno pod względem dochodów władz lokalnych, jak i wykorzystania ich wydatków. Jednak zmiany w otoczeniu regulacyjnym w tym zakresie stanowią tylko jedną część ekosystemu miejskiego, a struktura i wykorzystanie dochodów z podatków lokalnych również uległy zmianie, czy to w przypadku lokalnego opodatkowania nieruchomości, czy też funkcjonowania lokalnego podatku od działalności gospodarczej. Dotyczy to w szczególności gmin regionalnych (tj. niestołecznych), których wiejskie położenie i miejsce w strukturze osadniczej kraju ma również znaczący wpływ na wielkość ich dochodów podatkowych, a tym samym na granice ich autonomii finansowej. </w:t>
      </w:r>
    </w:p>
    <w:p w14:paraId="00000012" w14:textId="77777777" w:rsidR="00D04736" w:rsidRPr="00DA7C71" w:rsidRDefault="00000000" w:rsidP="007F1E87">
      <w:pPr>
        <w:pStyle w:val="Bezodstpw"/>
        <w:spacing w:line="276" w:lineRule="auto"/>
        <w:ind w:firstLine="720"/>
        <w:rPr>
          <w:lang w:val="pl-PL"/>
        </w:rPr>
      </w:pPr>
      <w:r w:rsidRPr="00DA7C71">
        <w:rPr>
          <w:lang w:val="pl-PL"/>
        </w:rPr>
        <w:t>W ramach niniejszego badania zbadamy ten proces przede wszystkim poprzez analizę struktury dochodów gmin z tytułu podatków lokalnych, które stanowią największą część ich dochodów własnych, zarówno w ujęciu bezwzględnym, jak i względnym. Na podstawie istniejących serii danych i otoczenia regulacyjnego spróbujemy również przewidzieć trendy, procesy i zmiany w nadchodzących okresach, w celu zidentyfikowania środków, które można podjąć, aby przeciwdziałać ukrytej erozji autonomii samorządów lokalnych w obecnych okresach kryzysu.</w:t>
      </w:r>
    </w:p>
    <w:p w14:paraId="00000013" w14:textId="77777777" w:rsidR="00D04736" w:rsidRPr="00DA7C71" w:rsidRDefault="00D04736" w:rsidP="007F1E87">
      <w:pPr>
        <w:pStyle w:val="Bezodstpw"/>
        <w:spacing w:line="276" w:lineRule="auto"/>
        <w:rPr>
          <w:lang w:val="pl-PL"/>
        </w:rPr>
      </w:pPr>
    </w:p>
    <w:sectPr w:rsidR="00D04736" w:rsidRPr="00DA7C71" w:rsidSect="00DA7C71">
      <w:pgSz w:w="11909" w:h="16834"/>
      <w:pgMar w:top="1418" w:right="1418" w:bottom="1418" w:left="1418"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36"/>
    <w:rsid w:val="007D7C43"/>
    <w:rsid w:val="007F1E87"/>
    <w:rsid w:val="00D04736"/>
    <w:rsid w:val="00DA7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141C"/>
  <w15:docId w15:val="{DBFD63E5-2081-462A-B12D-27BA8B8C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Bezodstpw">
    <w:name w:val="No Spacing"/>
    <w:uiPriority w:val="1"/>
    <w:qFormat/>
    <w:rsid w:val="00DA7C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874</Words>
  <Characters>5247</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Bartłomiej Suchodolski</cp:lastModifiedBy>
  <cp:revision>7</cp:revision>
  <dcterms:created xsi:type="dcterms:W3CDTF">2023-11-19T11:14:00Z</dcterms:created>
  <dcterms:modified xsi:type="dcterms:W3CDTF">2023-11-19T13:35:00Z</dcterms:modified>
</cp:coreProperties>
</file>