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7DD0" w14:textId="1D6694DF" w:rsidR="00456F75" w:rsidRPr="001669A3" w:rsidRDefault="001669A3" w:rsidP="00601401">
      <w:pPr>
        <w:pStyle w:val="Bezodstpw"/>
        <w:spacing w:line="276" w:lineRule="auto"/>
        <w:rPr>
          <w:rFonts w:ascii="Arial" w:hAnsi="Arial" w:cs="Arial"/>
        </w:rPr>
      </w:pPr>
      <w:r w:rsidRPr="001669A3">
        <w:rPr>
          <w:rFonts w:ascii="Arial" w:hAnsi="Arial" w:cs="Arial"/>
        </w:rPr>
        <w:t>d</w:t>
      </w:r>
      <w:r w:rsidR="00456F75" w:rsidRPr="001669A3">
        <w:rPr>
          <w:rFonts w:ascii="Arial" w:hAnsi="Arial" w:cs="Arial"/>
        </w:rPr>
        <w:t xml:space="preserve">r Joanna </w:t>
      </w:r>
      <w:proofErr w:type="spellStart"/>
      <w:r w:rsidR="00456F75" w:rsidRPr="001669A3">
        <w:rPr>
          <w:rFonts w:ascii="Arial" w:hAnsi="Arial" w:cs="Arial"/>
        </w:rPr>
        <w:t>Łubina</w:t>
      </w:r>
      <w:proofErr w:type="spellEnd"/>
    </w:p>
    <w:p w14:paraId="19E89DB0" w14:textId="77777777" w:rsidR="00456F75" w:rsidRPr="001669A3" w:rsidRDefault="00456F75" w:rsidP="00601401">
      <w:pPr>
        <w:pStyle w:val="Bezodstpw"/>
        <w:spacing w:line="276" w:lineRule="auto"/>
        <w:rPr>
          <w:rFonts w:ascii="Arial" w:hAnsi="Arial" w:cs="Arial"/>
        </w:rPr>
      </w:pPr>
      <w:r w:rsidRPr="001669A3">
        <w:rPr>
          <w:rFonts w:ascii="Arial" w:hAnsi="Arial" w:cs="Arial"/>
        </w:rPr>
        <w:t>Zakład Prawa Finansowego</w:t>
      </w:r>
    </w:p>
    <w:p w14:paraId="0BF62E53" w14:textId="77777777" w:rsidR="00456F75" w:rsidRPr="001669A3" w:rsidRDefault="00456F75" w:rsidP="00601401">
      <w:pPr>
        <w:pStyle w:val="Bezodstpw"/>
        <w:spacing w:line="276" w:lineRule="auto"/>
        <w:rPr>
          <w:rFonts w:ascii="Arial" w:hAnsi="Arial" w:cs="Arial"/>
        </w:rPr>
      </w:pPr>
      <w:r w:rsidRPr="001669A3">
        <w:rPr>
          <w:rFonts w:ascii="Arial" w:hAnsi="Arial" w:cs="Arial"/>
        </w:rPr>
        <w:t>Instytut Nauk Prawnych</w:t>
      </w:r>
    </w:p>
    <w:p w14:paraId="7E5BE144" w14:textId="77777777" w:rsidR="00456F75" w:rsidRPr="001669A3" w:rsidRDefault="00456F75" w:rsidP="00601401">
      <w:pPr>
        <w:pStyle w:val="Bezodstpw"/>
        <w:spacing w:line="276" w:lineRule="auto"/>
        <w:rPr>
          <w:rFonts w:ascii="Arial" w:hAnsi="Arial" w:cs="Arial"/>
        </w:rPr>
      </w:pPr>
      <w:r w:rsidRPr="001669A3">
        <w:rPr>
          <w:rFonts w:ascii="Arial" w:hAnsi="Arial" w:cs="Arial"/>
        </w:rPr>
        <w:t>Kolegium Nauk Społecznych</w:t>
      </w:r>
    </w:p>
    <w:p w14:paraId="25DDF9F9" w14:textId="77777777" w:rsidR="00456F75" w:rsidRPr="001669A3" w:rsidRDefault="00456F75" w:rsidP="00601401">
      <w:pPr>
        <w:pStyle w:val="Bezodstpw"/>
        <w:spacing w:line="276" w:lineRule="auto"/>
        <w:rPr>
          <w:rFonts w:ascii="Arial" w:hAnsi="Arial" w:cs="Arial"/>
        </w:rPr>
      </w:pPr>
      <w:r w:rsidRPr="001669A3">
        <w:rPr>
          <w:rFonts w:ascii="Arial" w:hAnsi="Arial" w:cs="Arial"/>
        </w:rPr>
        <w:t>Uniwersytet Rzeszowski</w:t>
      </w:r>
    </w:p>
    <w:p w14:paraId="7E9691C6" w14:textId="77777777" w:rsidR="00456F75" w:rsidRPr="001669A3" w:rsidRDefault="00456F75" w:rsidP="00601401">
      <w:pPr>
        <w:pStyle w:val="Bezodstpw"/>
        <w:spacing w:line="276" w:lineRule="auto"/>
        <w:rPr>
          <w:rFonts w:ascii="Arial" w:hAnsi="Arial" w:cs="Arial"/>
          <w:b/>
        </w:rPr>
      </w:pPr>
    </w:p>
    <w:p w14:paraId="71635382" w14:textId="027FF220" w:rsidR="00456F75" w:rsidRPr="00601401" w:rsidRDefault="009D0CB4" w:rsidP="00601401">
      <w:pPr>
        <w:pStyle w:val="Nagwek1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601401">
        <w:rPr>
          <w:rFonts w:ascii="Arial" w:hAnsi="Arial" w:cs="Arial"/>
          <w:b/>
          <w:bCs/>
          <w:color w:val="auto"/>
          <w:sz w:val="22"/>
          <w:szCs w:val="22"/>
        </w:rPr>
        <w:t>Problematyka</w:t>
      </w:r>
      <w:r w:rsidR="00456F75" w:rsidRPr="00601401">
        <w:rPr>
          <w:rFonts w:ascii="Arial" w:hAnsi="Arial" w:cs="Arial"/>
          <w:b/>
          <w:bCs/>
          <w:color w:val="auto"/>
          <w:sz w:val="22"/>
          <w:szCs w:val="22"/>
        </w:rPr>
        <w:t xml:space="preserve"> kontroli finansowej </w:t>
      </w:r>
      <w:r w:rsidRPr="00601401">
        <w:rPr>
          <w:rFonts w:ascii="Arial" w:hAnsi="Arial" w:cs="Arial"/>
          <w:b/>
          <w:bCs/>
          <w:color w:val="auto"/>
          <w:sz w:val="22"/>
          <w:szCs w:val="22"/>
        </w:rPr>
        <w:t>w kontekście stabilności</w:t>
      </w:r>
      <w:r w:rsidR="00456F75" w:rsidRPr="00601401">
        <w:rPr>
          <w:rFonts w:ascii="Arial" w:hAnsi="Arial" w:cs="Arial"/>
          <w:b/>
          <w:bCs/>
          <w:color w:val="auto"/>
          <w:sz w:val="22"/>
          <w:szCs w:val="22"/>
        </w:rPr>
        <w:t xml:space="preserve"> fiskalnej</w:t>
      </w:r>
      <w:r w:rsidRPr="00601401">
        <w:rPr>
          <w:rFonts w:ascii="Arial" w:hAnsi="Arial" w:cs="Arial"/>
          <w:b/>
          <w:bCs/>
          <w:color w:val="auto"/>
          <w:sz w:val="22"/>
          <w:szCs w:val="22"/>
        </w:rPr>
        <w:t xml:space="preserve"> jednostek samorządu terytorialnego w Polsce z uwzględnieniem wpływu pandemii COVID-19</w:t>
      </w:r>
    </w:p>
    <w:p w14:paraId="002F2FAF" w14:textId="77777777" w:rsidR="001669A3" w:rsidRPr="001669A3" w:rsidRDefault="001669A3" w:rsidP="00601401">
      <w:pPr>
        <w:pStyle w:val="Bezodstpw"/>
        <w:spacing w:line="276" w:lineRule="auto"/>
        <w:rPr>
          <w:rFonts w:ascii="Arial" w:hAnsi="Arial" w:cs="Arial"/>
          <w:b/>
        </w:rPr>
      </w:pPr>
    </w:p>
    <w:p w14:paraId="0A87A8BA" w14:textId="017854F3" w:rsidR="00A721C5" w:rsidRPr="001669A3" w:rsidRDefault="00456F75" w:rsidP="00601401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1669A3">
        <w:rPr>
          <w:rFonts w:ascii="Arial" w:hAnsi="Arial" w:cs="Arial"/>
        </w:rPr>
        <w:t>Pandemia COVID - 19 wymusiła konieczność dynamicznych zmian i dostosowania się jednostek samorządu terytorialnego do nowej rzeczywistości. W artykule podjęto próbę oceny wpływu pandemii COVID</w:t>
      </w:r>
      <w:r w:rsidRPr="001669A3">
        <w:rPr>
          <w:rFonts w:ascii="Arial" w:hAnsi="Arial" w:cs="Arial"/>
          <w:b/>
        </w:rPr>
        <w:t>-</w:t>
      </w:r>
      <w:r w:rsidRPr="001669A3">
        <w:rPr>
          <w:rFonts w:ascii="Arial" w:hAnsi="Arial" w:cs="Arial"/>
        </w:rPr>
        <w:t>19 na finanse jednostek samorządu terytorialnego oraz kontrolę finansową prowadzoną w samorządzie. Zaprezentowano szanse i zagrożenia wywołane pandemią COVID</w:t>
      </w:r>
      <w:r w:rsidRPr="001669A3">
        <w:rPr>
          <w:rFonts w:ascii="Arial" w:hAnsi="Arial" w:cs="Arial"/>
          <w:b/>
        </w:rPr>
        <w:t>-</w:t>
      </w:r>
      <w:r w:rsidRPr="001669A3">
        <w:rPr>
          <w:rFonts w:ascii="Arial" w:hAnsi="Arial" w:cs="Arial"/>
        </w:rPr>
        <w:t>19 na funkcjonowanie jednostek samorządu terytorialnego podyktowane zmieniającym się ustawodawstwem w zakresie dochodów i wydatków, na szczeblu gmin, powiatów i województw. W ciągu nieco ponad dekady świat doświadczył dwóch głębokich kryzysów systemowych: światowego kryzysu finansowego</w:t>
      </w:r>
      <w:r w:rsidR="009117C6" w:rsidRPr="001669A3">
        <w:rPr>
          <w:rFonts w:ascii="Arial" w:hAnsi="Arial" w:cs="Arial"/>
        </w:rPr>
        <w:t xml:space="preserve"> oraz kryzysu wywołanego przez pandemię</w:t>
      </w:r>
      <w:r w:rsidRPr="001669A3">
        <w:rPr>
          <w:rFonts w:ascii="Arial" w:hAnsi="Arial" w:cs="Arial"/>
        </w:rPr>
        <w:t xml:space="preserve"> COVID-19. Występujące ryzyka systemowe, zadania w zakresie odbudowy po opanowaniu pandemii, a także wyzwania długookresowe (np. zmiany klimatyczne, demograficzne, nierówności ekonomiczne) stawiają w centrum debaty nt. zarządzania publiczneg</w:t>
      </w:r>
      <w:r w:rsidR="009117C6" w:rsidRPr="001669A3">
        <w:rPr>
          <w:rFonts w:ascii="Arial" w:hAnsi="Arial" w:cs="Arial"/>
        </w:rPr>
        <w:t>o zagadnienie odporności finansów jst</w:t>
      </w:r>
      <w:r w:rsidRPr="001669A3">
        <w:rPr>
          <w:rFonts w:ascii="Arial" w:hAnsi="Arial" w:cs="Arial"/>
        </w:rPr>
        <w:t xml:space="preserve">. Jednym z wymiarów tej odporności jest stabilność fiskalna na poziomie samorządu terytorialnego, tj. zdolność jst do mobilizacji zasobów i finansowania absorpcji skutków zdarzeń niepożądanych, a następnie regeneracji i proaktywnej adaptacji do nowych uwarunkowań. </w:t>
      </w:r>
    </w:p>
    <w:sectPr w:rsidR="00A721C5" w:rsidRPr="001669A3" w:rsidSect="00A7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75"/>
    <w:rsid w:val="001669A3"/>
    <w:rsid w:val="001D0EC5"/>
    <w:rsid w:val="002B6ADA"/>
    <w:rsid w:val="003F77C4"/>
    <w:rsid w:val="00456F75"/>
    <w:rsid w:val="00601401"/>
    <w:rsid w:val="009117C6"/>
    <w:rsid w:val="009D0CB4"/>
    <w:rsid w:val="00A721C5"/>
    <w:rsid w:val="00A973EC"/>
    <w:rsid w:val="00BE59DB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E9ED"/>
  <w15:docId w15:val="{74D53E7A-8D9C-40F3-828B-BED647DC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F7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9A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4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Bartłomiej Suchodolski</cp:lastModifiedBy>
  <cp:revision>6</cp:revision>
  <dcterms:created xsi:type="dcterms:W3CDTF">2023-08-07T18:51:00Z</dcterms:created>
  <dcterms:modified xsi:type="dcterms:W3CDTF">2023-11-19T12:51:00Z</dcterms:modified>
</cp:coreProperties>
</file>