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63A9" w14:textId="77777777" w:rsidR="006754B5" w:rsidRPr="006754B5" w:rsidRDefault="006754B5" w:rsidP="006754B5">
      <w:pPr>
        <w:pStyle w:val="Bezodstpw"/>
        <w:spacing w:line="276" w:lineRule="auto"/>
        <w:rPr>
          <w:rFonts w:ascii="Arial" w:hAnsi="Arial" w:cs="Arial"/>
        </w:rPr>
      </w:pPr>
      <w:r w:rsidRPr="006754B5">
        <w:rPr>
          <w:rFonts w:ascii="Arial" w:hAnsi="Arial" w:cs="Arial"/>
        </w:rPr>
        <w:t xml:space="preserve">dr hab. Sebastian Sikorski, profesor UKSW </w:t>
      </w:r>
    </w:p>
    <w:p w14:paraId="086A1EB5" w14:textId="77777777" w:rsidR="006754B5" w:rsidRPr="006754B5" w:rsidRDefault="006754B5" w:rsidP="006754B5">
      <w:pPr>
        <w:pStyle w:val="Bezodstpw"/>
        <w:spacing w:line="276" w:lineRule="auto"/>
        <w:rPr>
          <w:rFonts w:ascii="Arial" w:hAnsi="Arial" w:cs="Arial"/>
        </w:rPr>
      </w:pPr>
      <w:r w:rsidRPr="006754B5">
        <w:rPr>
          <w:rFonts w:ascii="Arial" w:hAnsi="Arial" w:cs="Arial"/>
        </w:rPr>
        <w:t>Instytut Nauk Prawnych</w:t>
      </w:r>
    </w:p>
    <w:p w14:paraId="2EE30E12" w14:textId="73E7385C" w:rsidR="00D91C54" w:rsidRPr="006754B5" w:rsidRDefault="006754B5" w:rsidP="006754B5">
      <w:pPr>
        <w:pStyle w:val="Bezodstpw"/>
        <w:spacing w:line="276" w:lineRule="auto"/>
        <w:rPr>
          <w:rFonts w:ascii="Arial" w:hAnsi="Arial" w:cs="Arial"/>
        </w:rPr>
      </w:pPr>
      <w:r w:rsidRPr="006754B5">
        <w:rPr>
          <w:rFonts w:ascii="Arial" w:hAnsi="Arial" w:cs="Arial"/>
        </w:rPr>
        <w:t>Wydział Prawa i Administracji</w:t>
      </w:r>
    </w:p>
    <w:p w14:paraId="35A1F1C4" w14:textId="0B7A64C8" w:rsidR="006754B5" w:rsidRPr="006754B5" w:rsidRDefault="006754B5" w:rsidP="006754B5">
      <w:pPr>
        <w:pStyle w:val="Bezodstpw"/>
        <w:spacing w:line="276" w:lineRule="auto"/>
        <w:rPr>
          <w:rFonts w:ascii="Arial" w:hAnsi="Arial" w:cs="Arial"/>
        </w:rPr>
      </w:pPr>
      <w:r w:rsidRPr="006754B5">
        <w:rPr>
          <w:rFonts w:ascii="Arial" w:hAnsi="Arial" w:cs="Arial"/>
        </w:rPr>
        <w:t>Uniwersytet Kardynała Stefana Wyszyńskiego w Warszawie</w:t>
      </w:r>
    </w:p>
    <w:p w14:paraId="4BA1F788" w14:textId="77777777" w:rsidR="006754B5" w:rsidRPr="006754B5" w:rsidRDefault="006754B5" w:rsidP="006754B5">
      <w:pPr>
        <w:pStyle w:val="Bezodstpw"/>
        <w:spacing w:line="276" w:lineRule="auto"/>
        <w:rPr>
          <w:rFonts w:ascii="Arial" w:hAnsi="Arial" w:cs="Arial"/>
          <w:b/>
          <w:bCs/>
        </w:rPr>
      </w:pPr>
    </w:p>
    <w:p w14:paraId="22087635" w14:textId="390F892E" w:rsidR="00D91C54" w:rsidRPr="006754B5" w:rsidRDefault="006754B5" w:rsidP="006754B5">
      <w:pPr>
        <w:pStyle w:val="Nagwek1"/>
        <w:spacing w:before="0"/>
        <w:rPr>
          <w:rFonts w:ascii="Arial" w:hAnsi="Arial" w:cs="Arial"/>
          <w:b/>
          <w:bCs/>
          <w:color w:val="auto"/>
          <w:sz w:val="22"/>
          <w:szCs w:val="22"/>
        </w:rPr>
      </w:pPr>
      <w:r w:rsidRPr="006754B5">
        <w:rPr>
          <w:rFonts w:ascii="Arial" w:hAnsi="Arial" w:cs="Arial"/>
          <w:b/>
          <w:bCs/>
          <w:color w:val="auto"/>
          <w:sz w:val="22"/>
          <w:szCs w:val="22"/>
        </w:rPr>
        <w:t>Komercyjne udzielanie świadczeń przez podmiotu lecznicze dla których organem tworzącym są jednostki samorządu terytorialnego</w:t>
      </w:r>
    </w:p>
    <w:p w14:paraId="5C5AEF8A" w14:textId="77777777" w:rsidR="006754B5" w:rsidRPr="006754B5" w:rsidRDefault="006754B5" w:rsidP="006754B5">
      <w:pPr>
        <w:pStyle w:val="Bezodstpw"/>
        <w:spacing w:line="276" w:lineRule="auto"/>
        <w:rPr>
          <w:rFonts w:ascii="Arial" w:hAnsi="Arial" w:cs="Arial"/>
        </w:rPr>
      </w:pPr>
    </w:p>
    <w:p w14:paraId="041F0D79" w14:textId="27A458E0" w:rsidR="00D91C54" w:rsidRPr="006754B5" w:rsidRDefault="00972ECF" w:rsidP="006754B5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6754B5">
        <w:rPr>
          <w:rFonts w:ascii="Arial" w:hAnsi="Arial" w:cs="Arial"/>
        </w:rPr>
        <w:t>R</w:t>
      </w:r>
      <w:r w:rsidR="00D91C54" w:rsidRPr="006754B5">
        <w:rPr>
          <w:rFonts w:ascii="Arial" w:hAnsi="Arial" w:cs="Arial"/>
        </w:rPr>
        <w:t>eferat</w:t>
      </w:r>
      <w:r w:rsidRPr="006754B5">
        <w:rPr>
          <w:rFonts w:ascii="Arial" w:hAnsi="Arial" w:cs="Arial"/>
        </w:rPr>
        <w:t xml:space="preserve"> dotyczyć będzie </w:t>
      </w:r>
      <w:r w:rsidR="00D91C54" w:rsidRPr="006754B5">
        <w:rPr>
          <w:rFonts w:ascii="Arial" w:hAnsi="Arial" w:cs="Arial"/>
        </w:rPr>
        <w:t xml:space="preserve">wciąż kontrowersyjnego zagadnienia, jakim jest </w:t>
      </w:r>
      <w:r w:rsidR="00B1763B" w:rsidRPr="006754B5">
        <w:rPr>
          <w:rFonts w:ascii="Arial" w:hAnsi="Arial" w:cs="Arial"/>
        </w:rPr>
        <w:t xml:space="preserve">dopuszczalność pobierania opłat za świadczenia zdrowotne udzielane na zasadach komercyjnych przez podmioty lecznicze prowadzone w formie samodzielnych publicznych zakładów </w:t>
      </w:r>
      <w:r w:rsidR="008D6850" w:rsidRPr="006754B5">
        <w:rPr>
          <w:rFonts w:ascii="Arial" w:hAnsi="Arial" w:cs="Arial"/>
        </w:rPr>
        <w:t>opieki zdrowotnej</w:t>
      </w:r>
      <w:r w:rsidR="00B1763B" w:rsidRPr="006754B5">
        <w:rPr>
          <w:rFonts w:ascii="Arial" w:hAnsi="Arial" w:cs="Arial"/>
        </w:rPr>
        <w:t xml:space="preserve"> bądź jednostek budżetowych utworzonych przez jednostki samorządu terytorialnego. W praktyce podmioty utworzone w t</w:t>
      </w:r>
      <w:r w:rsidR="008D6850" w:rsidRPr="006754B5">
        <w:rPr>
          <w:rFonts w:ascii="Arial" w:hAnsi="Arial" w:cs="Arial"/>
        </w:rPr>
        <w:t>ych właśnie</w:t>
      </w:r>
      <w:r w:rsidR="00B1763B" w:rsidRPr="006754B5">
        <w:rPr>
          <w:rFonts w:ascii="Arial" w:hAnsi="Arial" w:cs="Arial"/>
        </w:rPr>
        <w:t xml:space="preserve"> form</w:t>
      </w:r>
      <w:r w:rsidR="008D6850" w:rsidRPr="006754B5">
        <w:rPr>
          <w:rFonts w:ascii="Arial" w:hAnsi="Arial" w:cs="Arial"/>
        </w:rPr>
        <w:t>ach</w:t>
      </w:r>
      <w:r w:rsidR="00B1763B" w:rsidRPr="006754B5">
        <w:rPr>
          <w:rFonts w:ascii="Arial" w:hAnsi="Arial" w:cs="Arial"/>
        </w:rPr>
        <w:t xml:space="preserve"> </w:t>
      </w:r>
      <w:r w:rsidR="007B7F16" w:rsidRPr="006754B5">
        <w:rPr>
          <w:rFonts w:ascii="Arial" w:hAnsi="Arial" w:cs="Arial"/>
        </w:rPr>
        <w:t>prawnych</w:t>
      </w:r>
      <w:r w:rsidRPr="006754B5">
        <w:rPr>
          <w:rFonts w:ascii="Arial" w:hAnsi="Arial" w:cs="Arial"/>
        </w:rPr>
        <w:t>– które mają jednocześnie zawartą umowę z Narodowym Funduszem Zdrowia – s</w:t>
      </w:r>
      <w:r w:rsidR="008D6850" w:rsidRPr="006754B5">
        <w:rPr>
          <w:rFonts w:ascii="Arial" w:hAnsi="Arial" w:cs="Arial"/>
        </w:rPr>
        <w:t>ą</w:t>
      </w:r>
      <w:r w:rsidRPr="006754B5">
        <w:rPr>
          <w:rFonts w:ascii="Arial" w:hAnsi="Arial" w:cs="Arial"/>
        </w:rPr>
        <w:t xml:space="preserve"> </w:t>
      </w:r>
      <w:r w:rsidR="00B1763B" w:rsidRPr="006754B5">
        <w:rPr>
          <w:rFonts w:ascii="Arial" w:hAnsi="Arial" w:cs="Arial"/>
        </w:rPr>
        <w:t>ogranicz</w:t>
      </w:r>
      <w:r w:rsidRPr="006754B5">
        <w:rPr>
          <w:rFonts w:ascii="Arial" w:hAnsi="Arial" w:cs="Arial"/>
        </w:rPr>
        <w:t>one</w:t>
      </w:r>
      <w:r w:rsidR="00B1763B" w:rsidRPr="006754B5">
        <w:rPr>
          <w:rFonts w:ascii="Arial" w:hAnsi="Arial" w:cs="Arial"/>
        </w:rPr>
        <w:t xml:space="preserve"> w pobieraniu </w:t>
      </w:r>
      <w:r w:rsidR="007B7F16" w:rsidRPr="006754B5">
        <w:rPr>
          <w:rFonts w:ascii="Arial" w:hAnsi="Arial" w:cs="Arial"/>
        </w:rPr>
        <w:t xml:space="preserve">tego rodzaju </w:t>
      </w:r>
      <w:r w:rsidR="00B1763B" w:rsidRPr="006754B5">
        <w:rPr>
          <w:rFonts w:ascii="Arial" w:hAnsi="Arial" w:cs="Arial"/>
        </w:rPr>
        <w:t xml:space="preserve">opłat za świadczenia. </w:t>
      </w:r>
      <w:r w:rsidRPr="006754B5">
        <w:rPr>
          <w:rFonts w:ascii="Arial" w:hAnsi="Arial" w:cs="Arial"/>
        </w:rPr>
        <w:t>Natomiast b</w:t>
      </w:r>
      <w:r w:rsidR="00B1763B" w:rsidRPr="006754B5">
        <w:rPr>
          <w:rFonts w:ascii="Arial" w:hAnsi="Arial" w:cs="Arial"/>
        </w:rPr>
        <w:t xml:space="preserve">ariery takie nie występują w przypadku </w:t>
      </w:r>
      <w:r w:rsidR="008D6850" w:rsidRPr="006754B5">
        <w:rPr>
          <w:rFonts w:ascii="Arial" w:hAnsi="Arial" w:cs="Arial"/>
        </w:rPr>
        <w:t xml:space="preserve">analogicznych </w:t>
      </w:r>
      <w:r w:rsidR="00B1763B" w:rsidRPr="006754B5">
        <w:rPr>
          <w:rFonts w:ascii="Arial" w:hAnsi="Arial" w:cs="Arial"/>
        </w:rPr>
        <w:t xml:space="preserve">podmiotów </w:t>
      </w:r>
      <w:r w:rsidR="008D6850" w:rsidRPr="006754B5">
        <w:rPr>
          <w:rFonts w:ascii="Arial" w:hAnsi="Arial" w:cs="Arial"/>
        </w:rPr>
        <w:t xml:space="preserve">leczniczych </w:t>
      </w:r>
      <w:r w:rsidR="00B1763B" w:rsidRPr="006754B5">
        <w:rPr>
          <w:rFonts w:ascii="Arial" w:hAnsi="Arial" w:cs="Arial"/>
        </w:rPr>
        <w:t xml:space="preserve">prowadzonych </w:t>
      </w:r>
      <w:r w:rsidRPr="006754B5">
        <w:rPr>
          <w:rFonts w:ascii="Arial" w:hAnsi="Arial" w:cs="Arial"/>
        </w:rPr>
        <w:t xml:space="preserve">w formie spółek kapitałowych. </w:t>
      </w:r>
    </w:p>
    <w:p w14:paraId="6407E91D" w14:textId="20CB45F6" w:rsidR="008D6850" w:rsidRPr="006754B5" w:rsidRDefault="007B7F16" w:rsidP="006754B5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6754B5">
        <w:rPr>
          <w:rFonts w:ascii="Arial" w:hAnsi="Arial" w:cs="Arial"/>
        </w:rPr>
        <w:t>W praktyce d</w:t>
      </w:r>
      <w:r w:rsidR="008D6850" w:rsidRPr="006754B5">
        <w:rPr>
          <w:rFonts w:ascii="Arial" w:hAnsi="Arial" w:cs="Arial"/>
        </w:rPr>
        <w:t xml:space="preserve">opuszczenie możliwości udzielania świadczeń na zasadach komercyjnych przez samodzielne publiczne zakłady opieki zdrowotnej i jednostki budżetowe mogłoby spowodować z jednej strony wzrost generowanych przez nie środków przez pełne i efektywne wykorzystanie posiadanego personelu i sprzętu, co ma szczególne znaczenie ze względu na poziom ich zadłużenia. </w:t>
      </w:r>
      <w:r w:rsidRPr="006754B5">
        <w:rPr>
          <w:rFonts w:ascii="Arial" w:hAnsi="Arial" w:cs="Arial"/>
        </w:rPr>
        <w:t>Natomiast z</w:t>
      </w:r>
      <w:r w:rsidR="008D6850" w:rsidRPr="006754B5">
        <w:rPr>
          <w:rFonts w:ascii="Arial" w:hAnsi="Arial" w:cs="Arial"/>
        </w:rPr>
        <w:t xml:space="preserve"> perspektywy pacjentów dopuszczenie tej możliwości mogłoby doprowadzić do skrócenia czasu oczekiwania na świadczenie. W wystąpieniu zasygnalizowane zostaną jednocześnie potencjalne zagrożenie związane z odpłatnym udzielaniem świadczeń ze względu na nieuprawnione różnicowanie pacjentów.</w:t>
      </w:r>
    </w:p>
    <w:sectPr w:rsidR="008D6850" w:rsidRPr="00675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4"/>
    <w:rsid w:val="001436A4"/>
    <w:rsid w:val="006754B5"/>
    <w:rsid w:val="007553B9"/>
    <w:rsid w:val="007B7F16"/>
    <w:rsid w:val="008D6850"/>
    <w:rsid w:val="00972ECF"/>
    <w:rsid w:val="00B1763B"/>
    <w:rsid w:val="00C03F4A"/>
    <w:rsid w:val="00D91C54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CD7E"/>
  <w15:chartTrackingRefBased/>
  <w15:docId w15:val="{6D9ABCF1-0422-4468-A9CC-EF783C95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5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54B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754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1412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Sikorski</dc:creator>
  <cp:keywords/>
  <dc:description/>
  <cp:lastModifiedBy>Bartłomiej Suchodolski</cp:lastModifiedBy>
  <cp:revision>8</cp:revision>
  <dcterms:created xsi:type="dcterms:W3CDTF">2023-08-20T15:53:00Z</dcterms:created>
  <dcterms:modified xsi:type="dcterms:W3CDTF">2023-11-19T13:24:00Z</dcterms:modified>
</cp:coreProperties>
</file>