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B134" w14:textId="77777777" w:rsidR="00E508C5" w:rsidRPr="00E508C5" w:rsidRDefault="00E508C5" w:rsidP="00E508C5">
      <w:pPr>
        <w:pStyle w:val="Bezodstpw"/>
        <w:spacing w:line="276" w:lineRule="auto"/>
        <w:rPr>
          <w:rFonts w:ascii="Arial" w:hAnsi="Arial" w:cs="Arial"/>
        </w:rPr>
      </w:pPr>
      <w:r w:rsidRPr="00E508C5">
        <w:rPr>
          <w:rFonts w:ascii="Arial" w:hAnsi="Arial" w:cs="Arial"/>
        </w:rPr>
        <w:t>prof. dr hab. Magdalena Zioło</w:t>
      </w:r>
    </w:p>
    <w:p w14:paraId="7519BA5C" w14:textId="6F464338" w:rsidR="003A139C" w:rsidRDefault="00E508C5" w:rsidP="00E508C5">
      <w:pPr>
        <w:pStyle w:val="Bezodstpw"/>
        <w:spacing w:line="276" w:lineRule="auto"/>
        <w:rPr>
          <w:rFonts w:ascii="Arial" w:hAnsi="Arial" w:cs="Arial"/>
        </w:rPr>
      </w:pPr>
      <w:r w:rsidRPr="00E508C5">
        <w:rPr>
          <w:rFonts w:ascii="Arial" w:hAnsi="Arial" w:cs="Arial"/>
        </w:rPr>
        <w:t>Uniwersytet Szczeciński</w:t>
      </w:r>
    </w:p>
    <w:p w14:paraId="11206249" w14:textId="77777777" w:rsidR="00E508C5" w:rsidRPr="00E508C5" w:rsidRDefault="00E508C5" w:rsidP="00E508C5">
      <w:pPr>
        <w:pStyle w:val="Bezodstpw"/>
        <w:spacing w:line="276" w:lineRule="auto"/>
        <w:rPr>
          <w:rFonts w:ascii="Arial" w:hAnsi="Arial" w:cs="Arial"/>
        </w:rPr>
      </w:pPr>
    </w:p>
    <w:p w14:paraId="7D14F4D4" w14:textId="46F224ED" w:rsidR="00E508C5" w:rsidRPr="00E508C5" w:rsidRDefault="00E508C5" w:rsidP="00E508C5">
      <w:pPr>
        <w:pStyle w:val="Nagwek1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  <w:r w:rsidRPr="00E508C5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ESG risk in self-government entities. </w:t>
      </w:r>
      <w:proofErr w:type="spellStart"/>
      <w:r w:rsidRPr="00E508C5">
        <w:rPr>
          <w:rFonts w:ascii="Arial" w:hAnsi="Arial" w:cs="Arial"/>
          <w:b/>
          <w:bCs/>
          <w:color w:val="auto"/>
          <w:sz w:val="22"/>
          <w:szCs w:val="22"/>
        </w:rPr>
        <w:t>State</w:t>
      </w:r>
      <w:proofErr w:type="spellEnd"/>
      <w:r w:rsidRPr="00E508C5">
        <w:rPr>
          <w:rFonts w:ascii="Arial" w:hAnsi="Arial" w:cs="Arial"/>
          <w:b/>
          <w:bCs/>
          <w:color w:val="auto"/>
          <w:sz w:val="22"/>
          <w:szCs w:val="22"/>
        </w:rPr>
        <w:t xml:space="preserve"> of the </w:t>
      </w:r>
      <w:r w:rsidRPr="00E508C5">
        <w:rPr>
          <w:rFonts w:ascii="Arial" w:hAnsi="Arial" w:cs="Arial"/>
          <w:b/>
          <w:bCs/>
          <w:color w:val="auto"/>
          <w:sz w:val="22"/>
          <w:szCs w:val="22"/>
        </w:rPr>
        <w:t>art</w:t>
      </w:r>
    </w:p>
    <w:p w14:paraId="712C09FE" w14:textId="77777777" w:rsidR="00E508C5" w:rsidRPr="00E508C5" w:rsidRDefault="00E508C5" w:rsidP="00E508C5">
      <w:pPr>
        <w:pStyle w:val="Bezodstpw"/>
        <w:spacing w:line="276" w:lineRule="auto"/>
        <w:rPr>
          <w:rFonts w:ascii="Arial" w:hAnsi="Arial" w:cs="Arial"/>
        </w:rPr>
      </w:pPr>
    </w:p>
    <w:p w14:paraId="770F3FF9" w14:textId="77777777" w:rsidR="00C8344A" w:rsidRPr="00E508C5" w:rsidRDefault="00FB7DB2" w:rsidP="00E508C5">
      <w:pPr>
        <w:pStyle w:val="Bezodstpw"/>
        <w:spacing w:line="276" w:lineRule="auto"/>
        <w:ind w:firstLine="709"/>
        <w:rPr>
          <w:rFonts w:ascii="Arial" w:hAnsi="Arial" w:cs="Arial"/>
          <w:lang w:val="en-US"/>
        </w:rPr>
      </w:pPr>
      <w:r w:rsidRPr="00E508C5">
        <w:rPr>
          <w:rFonts w:ascii="Arial" w:hAnsi="Arial" w:cs="Arial"/>
          <w:lang w:val="en-US"/>
        </w:rPr>
        <w:t>The ESG (Environmental, Social, Governance) risk affects self-government units. The article aims to systematize the state of knowledge about the risk of non-financial factors in the Polish local government; in particular, the study indicates the scopes of activity of local government units exposed to ESG risk, its potential consequences, and instruments for mitigating ESG risk.</w:t>
      </w:r>
    </w:p>
    <w:sectPr w:rsidR="00C8344A" w:rsidRPr="00E5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9C"/>
    <w:rsid w:val="001722CC"/>
    <w:rsid w:val="00260203"/>
    <w:rsid w:val="003A139C"/>
    <w:rsid w:val="004D0EB4"/>
    <w:rsid w:val="005C407D"/>
    <w:rsid w:val="007459BF"/>
    <w:rsid w:val="00811524"/>
    <w:rsid w:val="009C2549"/>
    <w:rsid w:val="00A9643A"/>
    <w:rsid w:val="00B660BE"/>
    <w:rsid w:val="00C32579"/>
    <w:rsid w:val="00C8344A"/>
    <w:rsid w:val="00E508C5"/>
    <w:rsid w:val="00E616B6"/>
    <w:rsid w:val="00F717FA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BBA9"/>
  <w15:chartTrackingRefBased/>
  <w15:docId w15:val="{F2AE99D9-53CE-42F0-8896-29591D9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0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8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50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Zioło</dc:creator>
  <cp:keywords/>
  <dc:description/>
  <cp:lastModifiedBy>Bartłomiej Suchodolski</cp:lastModifiedBy>
  <cp:revision>4</cp:revision>
  <dcterms:created xsi:type="dcterms:W3CDTF">2023-09-05T19:36:00Z</dcterms:created>
  <dcterms:modified xsi:type="dcterms:W3CDTF">2023-11-19T12:25:00Z</dcterms:modified>
</cp:coreProperties>
</file>